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57F60" w14:textId="77777777" w:rsidR="001C31A3" w:rsidRDefault="005071E6">
      <w:pPr>
        <w:spacing w:after="57" w:line="240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4"/>
          <w:szCs w:val="24"/>
        </w:rPr>
        <w:t>Ministerstvo životního prostředí</w:t>
      </w:r>
    </w:p>
    <w:p w14:paraId="4BDF7013" w14:textId="5FEF6B01" w:rsidR="00137BD7" w:rsidRPr="00137BD7" w:rsidRDefault="00C45C19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Mgr. Evžen Doležal</w:t>
      </w:r>
    </w:p>
    <w:p w14:paraId="5D481A9B" w14:textId="2ED50794" w:rsidR="00137BD7" w:rsidRDefault="00137BD7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 w:rsidRPr="00137BD7">
        <w:rPr>
          <w:rFonts w:ascii="Calibri" w:hAnsi="Calibri" w:cstheme="minorHAnsi"/>
          <w:sz w:val="24"/>
          <w:szCs w:val="24"/>
        </w:rPr>
        <w:t xml:space="preserve">ředitel odboru </w:t>
      </w:r>
      <w:r w:rsidR="00C45C19">
        <w:rPr>
          <w:rFonts w:ascii="Calibri" w:hAnsi="Calibri" w:cstheme="minorHAnsi"/>
          <w:sz w:val="24"/>
          <w:szCs w:val="24"/>
        </w:rPr>
        <w:t>posuzování vlivů na životní prostředí</w:t>
      </w:r>
    </w:p>
    <w:p w14:paraId="3D909574" w14:textId="6EC25110" w:rsidR="00C45C19" w:rsidRDefault="00C45C19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 integrované prevence</w:t>
      </w:r>
    </w:p>
    <w:p w14:paraId="1FF619C7" w14:textId="2B65A80F" w:rsidR="002812E5" w:rsidRPr="00F95C32" w:rsidRDefault="005071E6" w:rsidP="00F95C32">
      <w:pPr>
        <w:spacing w:after="57" w:line="240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4"/>
          <w:szCs w:val="24"/>
        </w:rPr>
        <w:t>Vršovická 65, 100 10 Praha 10</w:t>
      </w:r>
    </w:p>
    <w:p w14:paraId="5BC018E5" w14:textId="7E1F32A7" w:rsidR="00B2351C" w:rsidRDefault="00D92FB6" w:rsidP="00B2351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>Námitky</w:t>
      </w:r>
      <w:r w:rsidR="003067BD" w:rsidRPr="00FA2301">
        <w:rPr>
          <w:rFonts w:eastAsia="Times New Roman" w:cstheme="minorHAnsi"/>
          <w:b/>
          <w:sz w:val="32"/>
          <w:szCs w:val="32"/>
          <w:lang w:eastAsia="cs-CZ"/>
        </w:rPr>
        <w:t xml:space="preserve"> </w:t>
      </w:r>
      <w:r w:rsidR="00B2351C" w:rsidRPr="00B2351C">
        <w:rPr>
          <w:rFonts w:eastAsia="Times New Roman" w:cstheme="minorHAnsi"/>
          <w:b/>
          <w:sz w:val="32"/>
          <w:szCs w:val="32"/>
          <w:lang w:eastAsia="cs-CZ"/>
        </w:rPr>
        <w:t>k</w:t>
      </w:r>
      <w:r w:rsidR="00C45C19">
        <w:rPr>
          <w:rFonts w:eastAsia="Times New Roman" w:cstheme="minorHAnsi"/>
          <w:b/>
          <w:sz w:val="32"/>
          <w:szCs w:val="32"/>
          <w:lang w:eastAsia="cs-CZ"/>
        </w:rPr>
        <w:t>e</w:t>
      </w:r>
      <w:r w:rsidR="00B2351C" w:rsidRPr="00B2351C">
        <w:rPr>
          <w:rFonts w:eastAsia="Times New Roman" w:cstheme="minorHAnsi"/>
          <w:b/>
          <w:sz w:val="32"/>
          <w:szCs w:val="32"/>
          <w:lang w:eastAsia="cs-CZ"/>
        </w:rPr>
        <w:t xml:space="preserve"> </w:t>
      </w:r>
      <w:r w:rsidR="00C45C19" w:rsidRPr="00C45C19">
        <w:rPr>
          <w:rFonts w:eastAsia="Times New Roman" w:cstheme="minorHAnsi"/>
          <w:b/>
          <w:sz w:val="32"/>
          <w:szCs w:val="32"/>
          <w:lang w:eastAsia="cs-CZ"/>
        </w:rPr>
        <w:t>koncepci „Program zlepšování kvality ovzduší aglomerace Praha – CZ01: Aktualizace 2020“</w:t>
      </w:r>
    </w:p>
    <w:p w14:paraId="5C024179" w14:textId="31BB8BD2" w:rsidR="001C31A3" w:rsidRPr="0013639E" w:rsidRDefault="005071E6" w:rsidP="00B235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13639E">
        <w:rPr>
          <w:rFonts w:eastAsia="Times New Roman" w:cstheme="minorHAnsi"/>
          <w:b/>
          <w:sz w:val="24"/>
          <w:szCs w:val="24"/>
          <w:lang w:eastAsia="cs-CZ"/>
        </w:rPr>
        <w:t>Nesouhlasím s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> opatřením „Kompletní dostavba Pražského okruhu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(PZKO_2020_4) </w:t>
      </w:r>
      <w:r w:rsidR="00B2351C" w:rsidRPr="0013639E">
        <w:rPr>
          <w:rFonts w:eastAsia="Times New Roman" w:cstheme="minorHAnsi"/>
          <w:sz w:val="24"/>
          <w:szCs w:val="24"/>
          <w:lang w:eastAsia="cs-CZ"/>
        </w:rPr>
        <w:br/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>požaduj</w:t>
      </w:r>
      <w:r w:rsidR="003B327A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jeho vynětí z </w:t>
      </w:r>
      <w:r w:rsidR="00C45C19">
        <w:rPr>
          <w:rFonts w:eastAsia="Times New Roman" w:cstheme="minorHAnsi"/>
          <w:b/>
          <w:sz w:val="24"/>
          <w:szCs w:val="24"/>
          <w:lang w:eastAsia="cs-CZ"/>
        </w:rPr>
        <w:t>koncepce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PZKO aglomerac</w:t>
      </w:r>
      <w:r w:rsidR="003A7317"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Praha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>.</w:t>
      </w:r>
      <w:r w:rsidRPr="0013639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A7317">
        <w:rPr>
          <w:rFonts w:eastAsia="Times New Roman" w:cstheme="minorHAnsi"/>
          <w:sz w:val="24"/>
          <w:szCs w:val="24"/>
          <w:lang w:eastAsia="cs-CZ"/>
        </w:rPr>
        <w:t>Toto opatření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nepřispěje k dosažení imisních limitů v aglomeraci Praha. Naopak z důvodu nárůstu intenzit automobilové dopravy povede k</w:t>
      </w:r>
      <w:r w:rsidR="00ED4758">
        <w:rPr>
          <w:rFonts w:eastAsia="Times New Roman" w:cstheme="minorHAnsi"/>
          <w:sz w:val="24"/>
          <w:szCs w:val="24"/>
          <w:lang w:eastAsia="cs-CZ"/>
        </w:rPr>
        <w:t xml:space="preserve"> významnému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zhoršení ovzduší. </w:t>
      </w:r>
    </w:p>
    <w:p w14:paraId="5D96AC0D" w14:textId="77777777" w:rsidR="001C31A3" w:rsidRPr="00FE7537" w:rsidRDefault="005071E6" w:rsidP="00FE7537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E7537">
        <w:rPr>
          <w:rFonts w:cstheme="minorHAnsi"/>
          <w:b/>
          <w:bCs/>
          <w:sz w:val="28"/>
          <w:szCs w:val="28"/>
          <w:u w:val="single"/>
        </w:rPr>
        <w:t>Odůvodnění:</w:t>
      </w:r>
    </w:p>
    <w:p w14:paraId="257501AF" w14:textId="462A9EF3" w:rsidR="00B63D48" w:rsidRPr="003B327A" w:rsidRDefault="00B2351C" w:rsidP="003B327A">
      <w:pPr>
        <w:rPr>
          <w:rFonts w:cstheme="minorHAnsi"/>
          <w:b/>
          <w:bCs/>
          <w:sz w:val="24"/>
          <w:szCs w:val="24"/>
        </w:rPr>
      </w:pPr>
      <w:r w:rsidRPr="0013639E">
        <w:rPr>
          <w:rFonts w:cstheme="minorHAnsi"/>
          <w:b/>
          <w:bCs/>
          <w:sz w:val="24"/>
          <w:szCs w:val="24"/>
        </w:rPr>
        <w:t>Současný návrh Pražského okruhu dle Zásad územního rozvoje (dále ZÚR)</w:t>
      </w:r>
    </w:p>
    <w:p w14:paraId="3496BC23" w14:textId="75C428A1" w:rsidR="00B63D48" w:rsidRPr="00D92FB6" w:rsidRDefault="00B2351C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b/>
          <w:sz w:val="24"/>
          <w:szCs w:val="24"/>
        </w:rPr>
        <w:t>zavádí na území hl.</w:t>
      </w:r>
      <w:r w:rsidR="00C33C71">
        <w:rPr>
          <w:rFonts w:cstheme="minorHAnsi"/>
          <w:b/>
          <w:sz w:val="24"/>
          <w:szCs w:val="24"/>
        </w:rPr>
        <w:t xml:space="preserve"> </w:t>
      </w:r>
      <w:r w:rsidRPr="0013639E">
        <w:rPr>
          <w:rFonts w:cstheme="minorHAnsi"/>
          <w:b/>
          <w:sz w:val="24"/>
          <w:szCs w:val="24"/>
        </w:rPr>
        <w:t>m. Prahy tranzitní, zejména kamionovou dopravu</w:t>
      </w:r>
      <w:r w:rsidRPr="0013639E">
        <w:rPr>
          <w:rFonts w:cstheme="minorHAnsi"/>
          <w:sz w:val="24"/>
          <w:szCs w:val="24"/>
        </w:rPr>
        <w:t xml:space="preserve">. Ve skutečnosti se nejedná o „okruh“, ale o „průtah“, který přivede do několika městských částí na severu a východě Prahy (mezinárodní) nákladní tranzit, </w:t>
      </w:r>
      <w:r w:rsidR="00B63D48" w:rsidRPr="0013639E">
        <w:rPr>
          <w:rFonts w:cstheme="minorHAnsi"/>
          <w:sz w:val="24"/>
          <w:szCs w:val="24"/>
        </w:rPr>
        <w:t xml:space="preserve">tedy </w:t>
      </w:r>
      <w:r w:rsidRPr="0013639E">
        <w:rPr>
          <w:rFonts w:cstheme="minorHAnsi"/>
          <w:sz w:val="24"/>
          <w:szCs w:val="24"/>
        </w:rPr>
        <w:t>významný zdroj znečištění.</w:t>
      </w:r>
    </w:p>
    <w:p w14:paraId="422A18B2" w14:textId="5DD70DA6" w:rsidR="00B2351C" w:rsidRPr="00D92FB6" w:rsidRDefault="00B63D48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sz w:val="24"/>
          <w:szCs w:val="24"/>
        </w:rPr>
        <w:t xml:space="preserve"> Je v rozporu s cílem „odvedení tranzitní dopravy (individuální i nákladní) z obydlených oblastí“, neboť je </w:t>
      </w:r>
      <w:r w:rsidRPr="0013639E">
        <w:rPr>
          <w:rFonts w:cstheme="minorHAnsi"/>
          <w:b/>
          <w:sz w:val="24"/>
          <w:szCs w:val="24"/>
        </w:rPr>
        <w:t>veden skrz či v těsné blízkosti rezidenčních oblastí s vysokou hustotou obyvatel</w:t>
      </w:r>
      <w:r w:rsidRPr="0013639E">
        <w:rPr>
          <w:rFonts w:cstheme="minorHAnsi"/>
          <w:sz w:val="24"/>
          <w:szCs w:val="24"/>
        </w:rPr>
        <w:t xml:space="preserve"> (Suchdol, Horoměřice, Bohnice, Čimice, Dolní Chabry, Černý Most, Horní Počernice). </w:t>
      </w:r>
      <w:r w:rsidR="007C3CF4">
        <w:rPr>
          <w:rFonts w:cstheme="minorHAnsi"/>
          <w:sz w:val="24"/>
          <w:szCs w:val="24"/>
        </w:rPr>
        <w:t>L</w:t>
      </w:r>
      <w:r w:rsidRPr="0013639E">
        <w:rPr>
          <w:rFonts w:cstheme="minorHAnsi"/>
          <w:sz w:val="24"/>
          <w:szCs w:val="24"/>
        </w:rPr>
        <w:t xml:space="preserve">okality </w:t>
      </w:r>
      <w:r w:rsidR="007C3CF4">
        <w:rPr>
          <w:rFonts w:cstheme="minorHAnsi"/>
          <w:sz w:val="24"/>
          <w:szCs w:val="24"/>
        </w:rPr>
        <w:t xml:space="preserve">podél SOKP </w:t>
      </w:r>
      <w:r w:rsidRPr="0013639E">
        <w:rPr>
          <w:rFonts w:cstheme="minorHAnsi"/>
          <w:sz w:val="24"/>
          <w:szCs w:val="24"/>
        </w:rPr>
        <w:t xml:space="preserve">slouží zároveň jako rekreační zázemí a nachází se zde chráněné přírodní památky (Housle, Roztocký háj, Sedlecké skály, Kaňon u Sedlce, Zámky, přírodní park </w:t>
      </w:r>
      <w:proofErr w:type="spellStart"/>
      <w:r w:rsidRPr="0013639E">
        <w:rPr>
          <w:rFonts w:cstheme="minorHAnsi"/>
          <w:sz w:val="24"/>
          <w:szCs w:val="24"/>
        </w:rPr>
        <w:t>Draháň</w:t>
      </w:r>
      <w:proofErr w:type="spellEnd"/>
      <w:r w:rsidRPr="0013639E">
        <w:rPr>
          <w:rFonts w:cstheme="minorHAnsi"/>
          <w:sz w:val="24"/>
          <w:szCs w:val="24"/>
        </w:rPr>
        <w:t xml:space="preserve"> - Troja, Xaverovský háj, Počernický rybník, </w:t>
      </w:r>
      <w:proofErr w:type="spellStart"/>
      <w:r w:rsidRPr="0013639E">
        <w:rPr>
          <w:rFonts w:cstheme="minorHAnsi"/>
          <w:sz w:val="24"/>
          <w:szCs w:val="24"/>
        </w:rPr>
        <w:t>Lítožnice</w:t>
      </w:r>
      <w:proofErr w:type="spellEnd"/>
      <w:r w:rsidRPr="0013639E">
        <w:rPr>
          <w:rFonts w:cstheme="minorHAnsi"/>
          <w:sz w:val="24"/>
          <w:szCs w:val="24"/>
        </w:rPr>
        <w:t>, atd.)</w:t>
      </w:r>
    </w:p>
    <w:p w14:paraId="384688B9" w14:textId="029F443B" w:rsidR="00B2351C" w:rsidRPr="00D92FB6" w:rsidRDefault="00B2351C" w:rsidP="00B2351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92FB6">
        <w:rPr>
          <w:rFonts w:cstheme="minorHAnsi"/>
          <w:b/>
          <w:sz w:val="24"/>
          <w:szCs w:val="24"/>
        </w:rPr>
        <w:t xml:space="preserve">Městské části na severu Prahy jsou již nyní vystaveny </w:t>
      </w:r>
      <w:r w:rsidR="006962AE" w:rsidRPr="00D92FB6">
        <w:rPr>
          <w:rFonts w:cstheme="minorHAnsi"/>
          <w:b/>
          <w:sz w:val="24"/>
          <w:szCs w:val="24"/>
        </w:rPr>
        <w:t>emisím</w:t>
      </w:r>
      <w:r w:rsidRPr="00D92FB6">
        <w:rPr>
          <w:rFonts w:cstheme="minorHAnsi"/>
          <w:b/>
          <w:sz w:val="24"/>
          <w:szCs w:val="24"/>
        </w:rPr>
        <w:t xml:space="preserve"> z</w:t>
      </w:r>
      <w:r w:rsidR="006962AE" w:rsidRPr="00D92FB6">
        <w:rPr>
          <w:rFonts w:cstheme="minorHAnsi"/>
          <w:b/>
          <w:sz w:val="24"/>
          <w:szCs w:val="24"/>
        </w:rPr>
        <w:t> jiných zdrojů, zejména lokální vytápění a letecká doprava</w:t>
      </w:r>
      <w:r w:rsidRPr="00D92FB6">
        <w:rPr>
          <w:rFonts w:cstheme="minorHAnsi"/>
          <w:sz w:val="24"/>
          <w:szCs w:val="24"/>
        </w:rPr>
        <w:t>.</w:t>
      </w:r>
      <w:r w:rsidRPr="00D92FB6">
        <w:rPr>
          <w:rFonts w:cstheme="minorHAnsi"/>
          <w:b/>
          <w:sz w:val="24"/>
          <w:szCs w:val="24"/>
        </w:rPr>
        <w:t> </w:t>
      </w:r>
      <w:r w:rsidRPr="00D92FB6">
        <w:rPr>
          <w:rFonts w:cstheme="minorHAnsi"/>
          <w:bCs/>
          <w:sz w:val="24"/>
          <w:szCs w:val="24"/>
        </w:rPr>
        <w:t xml:space="preserve"> V případě realizace paralelní dráhy by se situace nadále zhoršila. V </w:t>
      </w:r>
      <w:r w:rsidR="006962AE" w:rsidRPr="00D92FB6">
        <w:rPr>
          <w:rFonts w:cstheme="minorHAnsi"/>
          <w:bCs/>
          <w:sz w:val="24"/>
          <w:szCs w:val="24"/>
        </w:rPr>
        <w:t>PZKO</w:t>
      </w:r>
      <w:r w:rsidRPr="00D92FB6">
        <w:rPr>
          <w:rFonts w:cstheme="minorHAnsi"/>
          <w:sz w:val="24"/>
          <w:szCs w:val="24"/>
        </w:rPr>
        <w:t xml:space="preserve"> nejsou řádně vyhodnoceny synergické a kumulativní vlivy silniční a letecké dopravy (tj. SOKP a letiště Václava Havla). </w:t>
      </w:r>
    </w:p>
    <w:p w14:paraId="213EF75F" w14:textId="5F710C19" w:rsidR="00B2351C" w:rsidRPr="003B327A" w:rsidRDefault="00B2351C" w:rsidP="00B63D4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b/>
          <w:sz w:val="24"/>
          <w:szCs w:val="24"/>
        </w:rPr>
        <w:t xml:space="preserve">Je v rozporu s evropskou legislativou o transevropských dopravních sítích TEN-T </w:t>
      </w:r>
      <w:r w:rsidRPr="0013639E">
        <w:rPr>
          <w:rFonts w:cstheme="minorHAnsi"/>
          <w:sz w:val="24"/>
          <w:szCs w:val="24"/>
        </w:rPr>
        <w:t xml:space="preserve">(nařízení č. 1315/2013/EU), neboť vede zastavěným a zastavitelným územím a nechrání obyvatele Prahy před nepříznivými účinky tranzitní silniční dopravy. </w:t>
      </w:r>
    </w:p>
    <w:p w14:paraId="28334C7E" w14:textId="0EEA028E" w:rsidR="00AE1C8F" w:rsidRPr="00D92FB6" w:rsidRDefault="006962AE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3639E">
        <w:rPr>
          <w:rFonts w:cstheme="minorHAnsi"/>
          <w:bCs/>
          <w:sz w:val="24"/>
          <w:szCs w:val="24"/>
        </w:rPr>
        <w:t>V důsledku obrovského nárůstu automobilové dopravy b</w:t>
      </w:r>
      <w:r w:rsidR="00B2351C" w:rsidRPr="0013639E">
        <w:rPr>
          <w:rFonts w:cstheme="minorHAnsi"/>
          <w:bCs/>
          <w:sz w:val="24"/>
          <w:szCs w:val="24"/>
        </w:rPr>
        <w:t xml:space="preserve">ude mít za následek </w:t>
      </w:r>
      <w:r w:rsidR="00B2351C" w:rsidRPr="0013639E">
        <w:rPr>
          <w:rFonts w:cstheme="minorHAnsi"/>
          <w:b/>
          <w:bCs/>
          <w:sz w:val="24"/>
          <w:szCs w:val="24"/>
        </w:rPr>
        <w:t xml:space="preserve">výrazné zhoršení </w:t>
      </w:r>
      <w:r w:rsidRPr="0013639E">
        <w:rPr>
          <w:rFonts w:cstheme="minorHAnsi"/>
          <w:b/>
          <w:bCs/>
          <w:sz w:val="24"/>
          <w:szCs w:val="24"/>
        </w:rPr>
        <w:t xml:space="preserve">kvality ovzduší </w:t>
      </w:r>
      <w:r w:rsidR="0038156A">
        <w:rPr>
          <w:rFonts w:cstheme="minorHAnsi"/>
          <w:bCs/>
          <w:sz w:val="24"/>
          <w:szCs w:val="24"/>
        </w:rPr>
        <w:t xml:space="preserve">v dotčených lokalitách </w:t>
      </w:r>
      <w:r w:rsidR="00B2351C" w:rsidRPr="0013639E">
        <w:rPr>
          <w:rFonts w:cstheme="minorHAnsi"/>
          <w:bCs/>
          <w:sz w:val="24"/>
          <w:szCs w:val="24"/>
        </w:rPr>
        <w:t xml:space="preserve">a s tím související </w:t>
      </w:r>
      <w:r w:rsidR="00B2351C" w:rsidRPr="0013639E">
        <w:rPr>
          <w:rFonts w:cstheme="minorHAnsi"/>
          <w:b/>
          <w:bCs/>
          <w:sz w:val="24"/>
          <w:szCs w:val="24"/>
        </w:rPr>
        <w:t>zvýšení zdravotních rizik</w:t>
      </w:r>
      <w:r w:rsidR="00B2351C" w:rsidRPr="0013639E">
        <w:rPr>
          <w:rFonts w:cstheme="minorHAnsi"/>
          <w:bCs/>
          <w:sz w:val="24"/>
          <w:szCs w:val="24"/>
        </w:rPr>
        <w:t xml:space="preserve">. Obyvatelé okolní zástavby by navíc byli po několik let vystaveni </w:t>
      </w:r>
      <w:r w:rsidRPr="0013639E">
        <w:rPr>
          <w:rFonts w:cstheme="minorHAnsi"/>
          <w:bCs/>
          <w:sz w:val="24"/>
          <w:szCs w:val="24"/>
        </w:rPr>
        <w:t>emisím a prachu</w:t>
      </w:r>
      <w:r w:rsidR="00B2351C" w:rsidRPr="0013639E">
        <w:rPr>
          <w:rFonts w:cstheme="minorHAnsi"/>
          <w:bCs/>
          <w:sz w:val="24"/>
          <w:szCs w:val="24"/>
        </w:rPr>
        <w:t xml:space="preserve"> ze stavebních prací.</w:t>
      </w:r>
    </w:p>
    <w:p w14:paraId="5AF7A76C" w14:textId="4A10E3D8" w:rsidR="00AE1C8F" w:rsidRPr="00D92FB6" w:rsidRDefault="00AE1C8F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sz w:val="24"/>
          <w:szCs w:val="24"/>
        </w:rPr>
        <w:t xml:space="preserve">bude mít </w:t>
      </w:r>
      <w:r w:rsidRPr="0013639E">
        <w:rPr>
          <w:rFonts w:cstheme="minorHAnsi"/>
          <w:b/>
          <w:sz w:val="24"/>
          <w:szCs w:val="24"/>
        </w:rPr>
        <w:t>nulový či zanedbatelný vliv na kvalitu ovzduší v centru</w:t>
      </w:r>
      <w:r w:rsidRPr="0013639E">
        <w:rPr>
          <w:rFonts w:cstheme="minorHAnsi"/>
          <w:sz w:val="24"/>
          <w:szCs w:val="24"/>
        </w:rPr>
        <w:t>, neboť podíl dálkové dopravy v centru Prahy je minimální. Podle ročenky TSK 2017 pouze 12,6 % cest širším centrem jen projíždí, avšak mimopražský tranzit na Severojižní magistrále je ještě výrazně nižší a odehrává se hlavně v noci.</w:t>
      </w:r>
    </w:p>
    <w:p w14:paraId="10BDF82A" w14:textId="51EED9B2" w:rsidR="00B2351C" w:rsidRPr="0013639E" w:rsidRDefault="00B2351C" w:rsidP="00B2351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3639E">
        <w:rPr>
          <w:rFonts w:cstheme="minorHAnsi"/>
          <w:b/>
          <w:bCs/>
          <w:sz w:val="24"/>
          <w:szCs w:val="24"/>
        </w:rPr>
        <w:t xml:space="preserve">Pozitivní efekt SOKP dle ZÚR na stávající kritická místa v Praze je velmi sporný. </w:t>
      </w:r>
      <w:r w:rsidRPr="0013639E">
        <w:rPr>
          <w:rFonts w:cstheme="minorHAnsi"/>
          <w:bCs/>
          <w:sz w:val="24"/>
          <w:szCs w:val="24"/>
        </w:rPr>
        <w:t xml:space="preserve">Dle dostupných prognóz (např. studie ČVUT) by došlo k mírnému snížení intenzit dopravy </w:t>
      </w:r>
      <w:r w:rsidRPr="0013639E">
        <w:rPr>
          <w:rFonts w:cstheme="minorHAnsi"/>
          <w:bCs/>
          <w:sz w:val="24"/>
          <w:szCs w:val="24"/>
        </w:rPr>
        <w:br/>
        <w:t>(v průměru 5-15</w:t>
      </w:r>
      <w:r w:rsidR="009C3E99">
        <w:rPr>
          <w:rFonts w:cstheme="minorHAnsi"/>
          <w:bCs/>
          <w:sz w:val="24"/>
          <w:szCs w:val="24"/>
        </w:rPr>
        <w:t xml:space="preserve"> </w:t>
      </w:r>
      <w:r w:rsidRPr="0013639E">
        <w:rPr>
          <w:rFonts w:cstheme="minorHAnsi"/>
          <w:bCs/>
          <w:sz w:val="24"/>
          <w:szCs w:val="24"/>
        </w:rPr>
        <w:t xml:space="preserve">%) na několika komunikacích, avšak </w:t>
      </w:r>
      <w:r w:rsidR="006962AE" w:rsidRPr="0013639E">
        <w:rPr>
          <w:rFonts w:cstheme="minorHAnsi"/>
          <w:bCs/>
          <w:sz w:val="24"/>
          <w:szCs w:val="24"/>
        </w:rPr>
        <w:t>v důsledku dopravní indukce lze očekávat, že uvolněné komunikace se zase brzy zaplní, což povede k opětovnému zhoršení kvality ovzduší.</w:t>
      </w:r>
      <w:r w:rsidR="006A3063">
        <w:rPr>
          <w:rFonts w:cstheme="minorHAnsi"/>
          <w:bCs/>
          <w:sz w:val="24"/>
          <w:szCs w:val="24"/>
        </w:rPr>
        <w:t xml:space="preserve"> Navíc se výrazně přitíží zejména radiálám a přivaděčům na severu a na východě Prahy, kam dojde k masivnímu přesunu dopravy po dostavbě SOKP.</w:t>
      </w:r>
    </w:p>
    <w:p w14:paraId="3C683119" w14:textId="77777777" w:rsidR="00B97241" w:rsidRDefault="00B97241" w:rsidP="00E0593A">
      <w:pPr>
        <w:spacing w:after="57" w:line="24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34F536CD" w14:textId="7FA6C889" w:rsidR="00B97241" w:rsidRPr="00B97241" w:rsidRDefault="00B97241" w:rsidP="00E0593A">
      <w:pPr>
        <w:spacing w:after="57" w:line="240" w:lineRule="auto"/>
        <w:jc w:val="both"/>
        <w:rPr>
          <w:rFonts w:ascii="Calibri" w:hAnsi="Calibri"/>
          <w:b/>
          <w:bCs/>
          <w:sz w:val="24"/>
          <w:szCs w:val="24"/>
        </w:rPr>
      </w:pPr>
      <w:r w:rsidRPr="00B97241">
        <w:rPr>
          <w:rFonts w:ascii="Calibri" w:hAnsi="Calibri"/>
          <w:b/>
          <w:bCs/>
          <w:sz w:val="24"/>
          <w:szCs w:val="24"/>
        </w:rPr>
        <w:t>Dopravní indukce vyvolaná dostavbou dálničního okruhu dle ZÚR</w:t>
      </w:r>
    </w:p>
    <w:p w14:paraId="39C05D5B" w14:textId="04C2699E" w:rsidR="00A56D6E" w:rsidRDefault="00D92FB6" w:rsidP="00E0593A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A56D6E">
        <w:rPr>
          <w:rFonts w:ascii="Calibri" w:hAnsi="Calibri"/>
          <w:sz w:val="24"/>
          <w:szCs w:val="24"/>
        </w:rPr>
        <w:t>Podle dopravně inženýrských podkladů ze zjišťovacího řízení EIA SOKP 518 a 519 (str. 9 a 10)</w:t>
      </w:r>
      <w:r w:rsidR="000C67EE">
        <w:rPr>
          <w:rFonts w:ascii="Calibri" w:hAnsi="Calibri"/>
          <w:sz w:val="24"/>
          <w:szCs w:val="24"/>
        </w:rPr>
        <w:t xml:space="preserve"> </w:t>
      </w:r>
      <w:r w:rsidR="00A56D6E" w:rsidRPr="00A56D6E">
        <w:rPr>
          <w:rFonts w:ascii="Calibri" w:hAnsi="Calibri"/>
          <w:sz w:val="24"/>
          <w:szCs w:val="24"/>
        </w:rPr>
        <w:t>cca</w:t>
      </w:r>
      <w:r w:rsidRPr="00A56D6E">
        <w:rPr>
          <w:rFonts w:ascii="Calibri" w:hAnsi="Calibri"/>
          <w:sz w:val="24"/>
          <w:szCs w:val="24"/>
        </w:rPr>
        <w:t xml:space="preserve"> </w:t>
      </w:r>
      <w:r w:rsidR="00976B93" w:rsidRPr="00A56D6E">
        <w:rPr>
          <w:rFonts w:ascii="Calibri" w:hAnsi="Calibri"/>
          <w:sz w:val="24"/>
          <w:szCs w:val="24"/>
        </w:rPr>
        <w:t>2/3 dopravy na úsecích 518 a 5</w:t>
      </w:r>
      <w:r w:rsidR="00121EA0" w:rsidRPr="00A56D6E">
        <w:rPr>
          <w:rFonts w:ascii="Calibri" w:hAnsi="Calibri"/>
          <w:sz w:val="24"/>
          <w:szCs w:val="24"/>
        </w:rPr>
        <w:t>19 mají být indukované. Dojde k</w:t>
      </w:r>
      <w:r w:rsidR="00976B93" w:rsidRPr="00A56D6E">
        <w:rPr>
          <w:rFonts w:ascii="Calibri" w:hAnsi="Calibri"/>
          <w:sz w:val="24"/>
          <w:szCs w:val="24"/>
        </w:rPr>
        <w:t xml:space="preserve"> zatraktivnění podmínek pro IAD a tedy k jejímu nárůstu s negativními dopady na ovzduší.</w:t>
      </w:r>
    </w:p>
    <w:p w14:paraId="22D258F5" w14:textId="0A6C905D" w:rsidR="00E0593A" w:rsidRPr="00A56D6E" w:rsidRDefault="00E0593A" w:rsidP="00E0593A">
      <w:pPr>
        <w:spacing w:after="57" w:line="24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PZKO výrazně </w:t>
      </w:r>
      <w:r w:rsidR="003E525C">
        <w:rPr>
          <w:rFonts w:ascii="Calibri" w:hAnsi="Calibri"/>
          <w:b/>
          <w:sz w:val="24"/>
          <w:szCs w:val="24"/>
        </w:rPr>
        <w:t>podce</w:t>
      </w:r>
      <w:r>
        <w:rPr>
          <w:rFonts w:ascii="Calibri" w:hAnsi="Calibri"/>
          <w:b/>
          <w:sz w:val="24"/>
          <w:szCs w:val="24"/>
        </w:rPr>
        <w:t>ňuje jev dopravní indukce</w:t>
      </w:r>
      <w:r>
        <w:rPr>
          <w:rFonts w:ascii="Calibri" w:hAnsi="Calibri"/>
          <w:sz w:val="24"/>
          <w:szCs w:val="24"/>
        </w:rPr>
        <w:t xml:space="preserve">, </w:t>
      </w:r>
      <w:r w:rsidR="00A56D6E">
        <w:rPr>
          <w:rFonts w:ascii="Calibri" w:hAnsi="Calibri"/>
          <w:sz w:val="24"/>
          <w:szCs w:val="24"/>
        </w:rPr>
        <w:t>která</w:t>
      </w:r>
      <w:r>
        <w:rPr>
          <w:rFonts w:ascii="Calibri" w:hAnsi="Calibri"/>
          <w:sz w:val="24"/>
          <w:szCs w:val="24"/>
        </w:rPr>
        <w:t xml:space="preserve"> se projeví nejen na nových úsecích okruhu a přivaděčích, ale také </w:t>
      </w:r>
      <w:r w:rsidRPr="009B726C">
        <w:rPr>
          <w:rFonts w:ascii="Calibri" w:hAnsi="Calibri"/>
          <w:b/>
          <w:sz w:val="24"/>
          <w:szCs w:val="24"/>
        </w:rPr>
        <w:t>na stávajících komunikacích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Právě blízkost okruhu (</w:t>
      </w:r>
      <w:r w:rsidR="007216C2">
        <w:rPr>
          <w:rFonts w:ascii="Calibri" w:hAnsi="Calibri"/>
          <w:b/>
          <w:sz w:val="24"/>
          <w:szCs w:val="24"/>
        </w:rPr>
        <w:t>dle ZÚR</w:t>
      </w:r>
      <w:r>
        <w:rPr>
          <w:rFonts w:ascii="Calibri" w:hAnsi="Calibri"/>
          <w:b/>
          <w:sz w:val="24"/>
          <w:szCs w:val="24"/>
        </w:rPr>
        <w:t>), který přitáhne i městskou a příměstskou dopravu, výrazně zesílí dopravní indukci.</w:t>
      </w:r>
      <w:r>
        <w:rPr>
          <w:rFonts w:ascii="Calibri" w:hAnsi="Calibri"/>
          <w:sz w:val="24"/>
          <w:szCs w:val="24"/>
        </w:rPr>
        <w:t xml:space="preserve"> Příklad z Prahy: V roce 2010 byla otevřena jižní část SOKP a očekával se výrazný pokles dopravy na Barrandovském mostě. Během pár let na tomto úseku MO však došlo k prudkému nárůstu dopravní zátěže a v roce 2018 byl Barrandovský most nejvytíženější komunikací v Praze (144 400 vozidel denně dle TSK 2018). Podobný scénář může nastat v</w:t>
      </w:r>
      <w:r w:rsidR="000C67EE">
        <w:rPr>
          <w:rFonts w:ascii="Calibri" w:hAnsi="Calibri"/>
          <w:sz w:val="24"/>
          <w:szCs w:val="24"/>
        </w:rPr>
        <w:t> tunelu Blanka</w:t>
      </w:r>
      <w:r>
        <w:rPr>
          <w:rFonts w:ascii="Calibri" w:hAnsi="Calibri"/>
          <w:sz w:val="24"/>
          <w:szCs w:val="24"/>
        </w:rPr>
        <w:t xml:space="preserve"> po zprovoznění severní části okruhu (518, 519).</w:t>
      </w:r>
    </w:p>
    <w:p w14:paraId="27B00378" w14:textId="77777777" w:rsidR="0030524B" w:rsidRDefault="0030524B" w:rsidP="006469D7">
      <w:pPr>
        <w:spacing w:after="57" w:line="240" w:lineRule="auto"/>
        <w:jc w:val="both"/>
        <w:rPr>
          <w:rStyle w:val="Hypertextovodkaz"/>
        </w:rPr>
      </w:pPr>
    </w:p>
    <w:p w14:paraId="075CE568" w14:textId="2CD46FC1" w:rsidR="00A004FF" w:rsidRPr="00A56D6E" w:rsidRDefault="0030524B" w:rsidP="00A56D6E">
      <w:pPr>
        <w:spacing w:after="57" w:line="240" w:lineRule="auto"/>
        <w:rPr>
          <w:rFonts w:ascii="Calibri" w:hAnsi="Calibri"/>
          <w:b/>
          <w:sz w:val="24"/>
          <w:szCs w:val="24"/>
        </w:rPr>
      </w:pPr>
      <w:r w:rsidRPr="00B97241">
        <w:rPr>
          <w:rFonts w:ascii="Calibri" w:hAnsi="Calibri"/>
          <w:b/>
          <w:sz w:val="24"/>
          <w:szCs w:val="24"/>
        </w:rPr>
        <w:t xml:space="preserve">Rozpor </w:t>
      </w:r>
      <w:r w:rsidR="00A004FF" w:rsidRPr="00B97241">
        <w:rPr>
          <w:rFonts w:ascii="Calibri" w:hAnsi="Calibri"/>
          <w:b/>
          <w:sz w:val="24"/>
          <w:szCs w:val="24"/>
        </w:rPr>
        <w:t>s</w:t>
      </w:r>
      <w:r w:rsidR="00730352" w:rsidRPr="00B97241">
        <w:rPr>
          <w:rFonts w:ascii="Calibri" w:hAnsi="Calibri"/>
          <w:b/>
          <w:sz w:val="24"/>
          <w:szCs w:val="24"/>
        </w:rPr>
        <w:t xml:space="preserve"> cíli pro dosažení ročního imisního limitu pro </w:t>
      </w:r>
      <w:proofErr w:type="spellStart"/>
      <w:r w:rsidR="00730352" w:rsidRPr="00B97241">
        <w:rPr>
          <w:rFonts w:ascii="Calibri" w:hAnsi="Calibri"/>
          <w:b/>
          <w:sz w:val="24"/>
          <w:szCs w:val="24"/>
        </w:rPr>
        <w:t>benzo</w:t>
      </w:r>
      <w:proofErr w:type="spellEnd"/>
      <w:r w:rsidR="00730352" w:rsidRPr="00B97241">
        <w:rPr>
          <w:rFonts w:ascii="Calibri" w:hAnsi="Calibri"/>
          <w:b/>
          <w:sz w:val="24"/>
          <w:szCs w:val="24"/>
        </w:rPr>
        <w:t>(a)pyren</w:t>
      </w:r>
    </w:p>
    <w:p w14:paraId="614B9316" w14:textId="202AD6F2" w:rsidR="00A004FF" w:rsidRDefault="00B97241" w:rsidP="006469D7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tabulce 1 na str. 24</w:t>
      </w:r>
      <w:r w:rsidR="00730352" w:rsidRPr="00730352">
        <w:rPr>
          <w:rFonts w:ascii="Calibri" w:hAnsi="Calibri"/>
          <w:sz w:val="24"/>
          <w:szCs w:val="24"/>
        </w:rPr>
        <w:t> </w:t>
      </w:r>
      <w:r w:rsidR="000C67EE">
        <w:rPr>
          <w:rFonts w:ascii="Calibri" w:hAnsi="Calibri"/>
          <w:sz w:val="24"/>
          <w:szCs w:val="24"/>
        </w:rPr>
        <w:t xml:space="preserve">koncepce PZKO </w:t>
      </w:r>
      <w:r w:rsidR="00730352" w:rsidRPr="00730352">
        <w:rPr>
          <w:rFonts w:ascii="Calibri" w:hAnsi="Calibri"/>
          <w:sz w:val="24"/>
          <w:szCs w:val="24"/>
        </w:rPr>
        <w:t>jsou uvedeny cílové lokality, kde jsou překračovány imisní</w:t>
      </w:r>
      <w:r w:rsidR="003F156D">
        <w:rPr>
          <w:rFonts w:ascii="Calibri" w:hAnsi="Calibri"/>
          <w:sz w:val="24"/>
          <w:szCs w:val="24"/>
        </w:rPr>
        <w:t xml:space="preserve"> limity B(a)P i po aplikaci stávajících opatření. Mezi nejhůře postižené patří Praha – Suchdol, Praha –Lysolaje a Praha – Přední Kopanina.</w:t>
      </w:r>
      <w:r w:rsidR="007227BD">
        <w:rPr>
          <w:rFonts w:ascii="Calibri" w:hAnsi="Calibri"/>
          <w:sz w:val="24"/>
          <w:szCs w:val="24"/>
        </w:rPr>
        <w:t xml:space="preserve"> A právě skrz či v těsné blízkosti těchto městských částí je naplánována trasa Pražského okruhu, jejíž realizace evidentně povede k výraznému zhoršení kvality ovzduší. </w:t>
      </w:r>
      <w:r w:rsidR="007227BD" w:rsidRPr="007227BD">
        <w:rPr>
          <w:rFonts w:ascii="Calibri" w:hAnsi="Calibri"/>
          <w:b/>
          <w:sz w:val="24"/>
          <w:szCs w:val="24"/>
        </w:rPr>
        <w:t>Dostavba SOKP dle ZÚR je tedy v přímém rozporu s cíli pro dosažení ročních imisních limitů pro B(a)P v</w:t>
      </w:r>
      <w:r w:rsidR="00C46DBC">
        <w:rPr>
          <w:rFonts w:ascii="Calibri" w:hAnsi="Calibri"/>
          <w:b/>
          <w:sz w:val="24"/>
          <w:szCs w:val="24"/>
        </w:rPr>
        <w:t>e</w:t>
      </w:r>
      <w:r w:rsidR="007227BD" w:rsidRPr="007227BD">
        <w:rPr>
          <w:rFonts w:ascii="Calibri" w:hAnsi="Calibri"/>
          <w:b/>
          <w:sz w:val="24"/>
          <w:szCs w:val="24"/>
        </w:rPr>
        <w:t> vybraných cílových lokalitách</w:t>
      </w:r>
      <w:r w:rsidR="007227BD">
        <w:rPr>
          <w:rFonts w:ascii="Calibri" w:hAnsi="Calibri"/>
          <w:sz w:val="24"/>
          <w:szCs w:val="24"/>
        </w:rPr>
        <w:t>!</w:t>
      </w:r>
    </w:p>
    <w:p w14:paraId="19BEB27D" w14:textId="727889B5" w:rsidR="00C46DBC" w:rsidRDefault="00C46DBC" w:rsidP="006469D7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14:paraId="41B4B6F4" w14:textId="4CDB9478" w:rsidR="00B97241" w:rsidRDefault="00B97241" w:rsidP="00B97241">
      <w:pPr>
        <w:keepNext/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2B5F54">
        <w:rPr>
          <w:rFonts w:ascii="Calibri" w:hAnsi="Calibri"/>
          <w:b/>
          <w:sz w:val="24"/>
          <w:szCs w:val="24"/>
        </w:rPr>
        <w:t xml:space="preserve">Rozpor </w:t>
      </w:r>
      <w:r>
        <w:rPr>
          <w:rFonts w:ascii="Calibri" w:hAnsi="Calibri"/>
          <w:b/>
          <w:sz w:val="24"/>
          <w:szCs w:val="24"/>
        </w:rPr>
        <w:t xml:space="preserve">opatření </w:t>
      </w:r>
      <w:r w:rsidRPr="002B5F54">
        <w:rPr>
          <w:rFonts w:ascii="Calibri" w:hAnsi="Calibri"/>
          <w:b/>
          <w:sz w:val="24"/>
          <w:szCs w:val="24"/>
        </w:rPr>
        <w:t xml:space="preserve">s klimatickým závazkem Prahy </w:t>
      </w:r>
    </w:p>
    <w:p w14:paraId="278A9DA0" w14:textId="39FB1AE0" w:rsidR="002B5F54" w:rsidRPr="00B97241" w:rsidRDefault="00B97241" w:rsidP="002B5F54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Dne 17.6. 2019 rada hl. m. Prahy </w:t>
      </w:r>
      <w:r w:rsidRPr="00B97241">
        <w:rPr>
          <w:rFonts w:ascii="Calibri" w:hAnsi="Calibri"/>
          <w:sz w:val="24"/>
          <w:szCs w:val="24"/>
        </w:rPr>
        <w:t>schválila klimatický závazek Prahy snížit emise CO2 v hlavním městě o minimálně 45 % do roku 2030 (oproti roku 2010) a dosáhnout nulových emisí CO2 nejpozději do roku 2050.</w:t>
      </w:r>
      <w:r>
        <w:rPr>
          <w:rFonts w:ascii="Calibri" w:hAnsi="Calibri"/>
          <w:sz w:val="24"/>
          <w:szCs w:val="24"/>
        </w:rPr>
        <w:t xml:space="preserve"> </w:t>
      </w:r>
      <w:r w:rsidR="002B5F54">
        <w:rPr>
          <w:rFonts w:ascii="Calibri" w:hAnsi="Calibri"/>
          <w:sz w:val="24"/>
          <w:szCs w:val="24"/>
        </w:rPr>
        <w:t xml:space="preserve">Realizace </w:t>
      </w:r>
      <w:r w:rsidR="000C67EE">
        <w:rPr>
          <w:rFonts w:ascii="Calibri" w:hAnsi="Calibri"/>
          <w:sz w:val="24"/>
          <w:szCs w:val="24"/>
        </w:rPr>
        <w:t>SOKP</w:t>
      </w:r>
      <w:r w:rsidR="002B5F54">
        <w:rPr>
          <w:rFonts w:ascii="Calibri" w:hAnsi="Calibri"/>
          <w:sz w:val="24"/>
          <w:szCs w:val="24"/>
        </w:rPr>
        <w:t xml:space="preserve"> </w:t>
      </w:r>
      <w:r w:rsidR="00644D03">
        <w:rPr>
          <w:rFonts w:ascii="Calibri" w:hAnsi="Calibri"/>
          <w:sz w:val="24"/>
          <w:szCs w:val="24"/>
        </w:rPr>
        <w:t>dle ZÚR</w:t>
      </w:r>
      <w:r w:rsidR="002B5F54">
        <w:rPr>
          <w:rFonts w:ascii="Calibri" w:hAnsi="Calibri"/>
          <w:sz w:val="24"/>
          <w:szCs w:val="24"/>
        </w:rPr>
        <w:t xml:space="preserve"> naopak povede k obrovskému nárůstu emisí skleníkových plynů</w:t>
      </w:r>
      <w:r w:rsidR="000C67E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a to jak ve fázi výstavby, tak ve fázi provozu (viz odstavec o dopravní indukci). </w:t>
      </w:r>
    </w:p>
    <w:p w14:paraId="4AFB60C3" w14:textId="77777777" w:rsidR="006A3063" w:rsidRDefault="006A3063" w:rsidP="00B2351C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82DFAE3" w14:textId="35F9CB5C" w:rsidR="00FE7537" w:rsidRPr="00FE7537" w:rsidRDefault="00FE7537" w:rsidP="00B2351C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E7537">
        <w:rPr>
          <w:rFonts w:cstheme="minorHAnsi"/>
          <w:b/>
          <w:bCs/>
          <w:sz w:val="28"/>
          <w:szCs w:val="28"/>
          <w:u w:val="single"/>
        </w:rPr>
        <w:t>Závěr:</w:t>
      </w:r>
    </w:p>
    <w:p w14:paraId="695FD563" w14:textId="77143277" w:rsidR="00B2351C" w:rsidRPr="003B327A" w:rsidRDefault="003B327A" w:rsidP="003B327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3639E">
        <w:rPr>
          <w:rFonts w:cstheme="minorHAnsi"/>
          <w:b/>
          <w:bCs/>
          <w:sz w:val="24"/>
          <w:szCs w:val="24"/>
          <w:u w:val="single"/>
        </w:rPr>
        <w:t>Kompletní dostavb</w:t>
      </w:r>
      <w:r w:rsidR="000C67EE">
        <w:rPr>
          <w:rFonts w:cstheme="minorHAnsi"/>
          <w:b/>
          <w:bCs/>
          <w:sz w:val="24"/>
          <w:szCs w:val="24"/>
          <w:u w:val="single"/>
        </w:rPr>
        <w:t>a</w:t>
      </w:r>
      <w:r w:rsidRPr="0013639E">
        <w:rPr>
          <w:rFonts w:cstheme="minorHAnsi"/>
          <w:b/>
          <w:bCs/>
          <w:sz w:val="24"/>
          <w:szCs w:val="24"/>
          <w:u w:val="single"/>
        </w:rPr>
        <w:t xml:space="preserve"> Pražského okruhu dle ZÚR </w:t>
      </w:r>
      <w:r w:rsidR="00B2351C" w:rsidRPr="00A5756C">
        <w:rPr>
          <w:rFonts w:cstheme="minorHAnsi"/>
          <w:bCs/>
          <w:sz w:val="24"/>
          <w:szCs w:val="24"/>
        </w:rPr>
        <w:t>nelze tedy považovat za opatření</w:t>
      </w:r>
      <w:r w:rsidR="002B5F54" w:rsidRPr="00A5756C">
        <w:rPr>
          <w:rFonts w:cstheme="minorHAnsi"/>
          <w:bCs/>
          <w:sz w:val="24"/>
          <w:szCs w:val="24"/>
        </w:rPr>
        <w:t xml:space="preserve"> </w:t>
      </w:r>
      <w:r w:rsidR="002B5F54" w:rsidRPr="00A5756C">
        <w:rPr>
          <w:rFonts w:eastAsia="Times New Roman" w:cstheme="minorHAnsi"/>
          <w:sz w:val="24"/>
          <w:szCs w:val="24"/>
          <w:lang w:eastAsia="cs-CZ"/>
        </w:rPr>
        <w:t>k dosažení imisních limitů</w:t>
      </w:r>
      <w:r>
        <w:rPr>
          <w:rFonts w:eastAsia="Times New Roman" w:cstheme="minorHAnsi"/>
          <w:sz w:val="24"/>
          <w:szCs w:val="24"/>
          <w:lang w:eastAsia="cs-CZ"/>
        </w:rPr>
        <w:t xml:space="preserve">. Naopak </w:t>
      </w:r>
      <w:r w:rsidRPr="0013639E">
        <w:rPr>
          <w:rFonts w:cstheme="minorHAnsi"/>
          <w:b/>
          <w:bCs/>
          <w:sz w:val="24"/>
          <w:szCs w:val="24"/>
          <w:u w:val="single"/>
        </w:rPr>
        <w:t>povede prokazatelně k významnému nárůstu automobilové dopravy a k celkovému zhoršení ovzduší v pražské aglomeraci.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B5F54" w:rsidRPr="00A5756C">
        <w:rPr>
          <w:rFonts w:cstheme="minorHAnsi"/>
          <w:bCs/>
          <w:sz w:val="24"/>
          <w:szCs w:val="24"/>
        </w:rPr>
        <w:t xml:space="preserve">Zlepšení ovzduší může být docíleno </w:t>
      </w:r>
      <w:r w:rsidR="002B5F54" w:rsidRPr="00A5756C">
        <w:rPr>
          <w:sz w:val="24"/>
          <w:szCs w:val="24"/>
        </w:rPr>
        <w:t>snížením emisí na vozidlo (obměnou vozového parku, snižováním počtu vozidel s nadměrnými emisemi) a</w:t>
      </w:r>
      <w:r w:rsidR="002B5F54" w:rsidRPr="00A5756C">
        <w:rPr>
          <w:rFonts w:cstheme="minorHAnsi"/>
          <w:bCs/>
          <w:sz w:val="24"/>
          <w:szCs w:val="24"/>
        </w:rPr>
        <w:t xml:space="preserve"> </w:t>
      </w:r>
      <w:r w:rsidR="00F87DE5" w:rsidRPr="00A5756C">
        <w:rPr>
          <w:sz w:val="24"/>
          <w:szCs w:val="24"/>
        </w:rPr>
        <w:t xml:space="preserve">snížením intenzity dopravy (podpora alternativních druhů dopravy, P+R ideálně mimo město, zavedení mýta, omezování možností parkování zejména v širším centru, sdílená mobilita, budování města krátkých vzdáleností, </w:t>
      </w:r>
      <w:proofErr w:type="spellStart"/>
      <w:r w:rsidR="00F87DE5" w:rsidRPr="00A5756C">
        <w:rPr>
          <w:sz w:val="24"/>
          <w:szCs w:val="24"/>
        </w:rPr>
        <w:t>home</w:t>
      </w:r>
      <w:proofErr w:type="spellEnd"/>
      <w:r w:rsidR="00F87DE5" w:rsidRPr="00A5756C">
        <w:rPr>
          <w:sz w:val="24"/>
          <w:szCs w:val="24"/>
        </w:rPr>
        <w:t xml:space="preserve"> office, atd.).</w:t>
      </w:r>
      <w:r w:rsidR="00F87DE5" w:rsidRPr="00A5756C">
        <w:rPr>
          <w:rFonts w:cstheme="minorHAnsi"/>
          <w:bCs/>
          <w:sz w:val="24"/>
          <w:szCs w:val="24"/>
        </w:rPr>
        <w:t xml:space="preserve"> </w:t>
      </w:r>
      <w:r w:rsidR="00B2351C" w:rsidRPr="00A5756C">
        <w:rPr>
          <w:rFonts w:cstheme="minorHAnsi"/>
          <w:bCs/>
          <w:sz w:val="24"/>
          <w:szCs w:val="24"/>
        </w:rPr>
        <w:t xml:space="preserve">Zároveň je zapotřebí odvést </w:t>
      </w:r>
      <w:r w:rsidR="00C46DBC">
        <w:rPr>
          <w:rFonts w:cstheme="minorHAnsi"/>
          <w:bCs/>
          <w:sz w:val="24"/>
          <w:szCs w:val="24"/>
        </w:rPr>
        <w:t>dálkovou</w:t>
      </w:r>
      <w:r w:rsidR="00B2351C" w:rsidRPr="00A5756C">
        <w:rPr>
          <w:rFonts w:cstheme="minorHAnsi"/>
          <w:bCs/>
          <w:sz w:val="24"/>
          <w:szCs w:val="24"/>
        </w:rPr>
        <w:t xml:space="preserve"> nákladní dopravu mimo území </w:t>
      </w:r>
      <w:proofErr w:type="spellStart"/>
      <w:r w:rsidR="00B2351C" w:rsidRPr="00A5756C">
        <w:rPr>
          <w:rFonts w:cstheme="minorHAnsi"/>
          <w:bCs/>
          <w:sz w:val="24"/>
          <w:szCs w:val="24"/>
        </w:rPr>
        <w:t>hl.m</w:t>
      </w:r>
      <w:proofErr w:type="spellEnd"/>
      <w:r w:rsidR="00B2351C" w:rsidRPr="00A5756C">
        <w:rPr>
          <w:rFonts w:cstheme="minorHAnsi"/>
          <w:bCs/>
          <w:sz w:val="24"/>
          <w:szCs w:val="24"/>
        </w:rPr>
        <w:t>. Prahy do lokalit s minimální hustotou obyvatel</w:t>
      </w:r>
      <w:r w:rsidR="00F87DE5" w:rsidRPr="00A5756C">
        <w:rPr>
          <w:rFonts w:cstheme="minorHAnsi"/>
          <w:bCs/>
          <w:sz w:val="24"/>
          <w:szCs w:val="24"/>
        </w:rPr>
        <w:t xml:space="preserve"> a/nebo převést část nákladní dopravy na železnici. </w:t>
      </w:r>
    </w:p>
    <w:p w14:paraId="516BA583" w14:textId="77777777" w:rsidR="00F95C32" w:rsidRDefault="00F95C32" w:rsidP="00F95C32">
      <w:pPr>
        <w:spacing w:after="57" w:line="240" w:lineRule="auto"/>
        <w:rPr>
          <w:rFonts w:ascii="Calibri" w:hAnsi="Calibri" w:cstheme="minorHAnsi"/>
          <w:sz w:val="24"/>
          <w:szCs w:val="24"/>
        </w:rPr>
      </w:pPr>
    </w:p>
    <w:p w14:paraId="023D7103" w14:textId="0A253B96" w:rsidR="00F95C32" w:rsidRDefault="00F95C32" w:rsidP="00F95C32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V Praze, 28. 08. 2020</w:t>
      </w:r>
    </w:p>
    <w:p w14:paraId="12B187C8" w14:textId="78E61135" w:rsidR="00B2351C" w:rsidRPr="008342E5" w:rsidRDefault="00B2351C" w:rsidP="00883341">
      <w:pPr>
        <w:rPr>
          <w:rFonts w:cstheme="minorHAnsi"/>
          <w:highlight w:val="yellow"/>
        </w:rPr>
      </w:pPr>
      <w:r w:rsidRPr="008342E5">
        <w:rPr>
          <w:rFonts w:cstheme="minorHAnsi"/>
          <w:highlight w:val="yellow"/>
        </w:rPr>
        <w:t>Jméno příjmení</w:t>
      </w:r>
    </w:p>
    <w:p w14:paraId="3FB2BEED" w14:textId="4ACA880E" w:rsidR="00B2351C" w:rsidRPr="008342E5" w:rsidRDefault="003B327A" w:rsidP="00883341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Adresa bydliště</w:t>
      </w:r>
    </w:p>
    <w:p w14:paraId="0C85267E" w14:textId="315A7252" w:rsidR="00934231" w:rsidRPr="000C67EE" w:rsidRDefault="00B2351C" w:rsidP="00883341">
      <w:pPr>
        <w:rPr>
          <w:rFonts w:cstheme="minorHAnsi"/>
          <w:highlight w:val="yellow"/>
        </w:rPr>
      </w:pPr>
      <w:r w:rsidRPr="008342E5">
        <w:rPr>
          <w:rFonts w:cstheme="minorHAnsi"/>
          <w:highlight w:val="yellow"/>
        </w:rPr>
        <w:t>Podpis</w:t>
      </w:r>
    </w:p>
    <w:sectPr w:rsidR="00934231" w:rsidRPr="000C67EE" w:rsidSect="00FB1ADF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A321B" w14:textId="77777777" w:rsidR="00056A7E" w:rsidRDefault="00056A7E" w:rsidP="00C94DF1">
      <w:pPr>
        <w:spacing w:after="0" w:line="240" w:lineRule="auto"/>
      </w:pPr>
      <w:r>
        <w:separator/>
      </w:r>
    </w:p>
  </w:endnote>
  <w:endnote w:type="continuationSeparator" w:id="0">
    <w:p w14:paraId="778A1CB2" w14:textId="77777777" w:rsidR="00056A7E" w:rsidRDefault="00056A7E" w:rsidP="00C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25682"/>
      <w:docPartObj>
        <w:docPartGallery w:val="Page Numbers (Bottom of Page)"/>
        <w:docPartUnique/>
      </w:docPartObj>
    </w:sdtPr>
    <w:sdtEndPr/>
    <w:sdtContent>
      <w:p w14:paraId="49542FE5" w14:textId="479ABC5A" w:rsidR="00C94DF1" w:rsidRDefault="00C94D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E1">
          <w:rPr>
            <w:noProof/>
          </w:rPr>
          <w:t>1</w:t>
        </w:r>
        <w:r>
          <w:fldChar w:fldCharType="end"/>
        </w:r>
      </w:p>
    </w:sdtContent>
  </w:sdt>
  <w:p w14:paraId="62D92B7A" w14:textId="77777777" w:rsidR="00C94DF1" w:rsidRDefault="00C94D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6FE6E" w14:textId="77777777" w:rsidR="00056A7E" w:rsidRDefault="00056A7E" w:rsidP="00C94DF1">
      <w:pPr>
        <w:spacing w:after="0" w:line="240" w:lineRule="auto"/>
      </w:pPr>
      <w:r>
        <w:separator/>
      </w:r>
    </w:p>
  </w:footnote>
  <w:footnote w:type="continuationSeparator" w:id="0">
    <w:p w14:paraId="1F758109" w14:textId="77777777" w:rsidR="00056A7E" w:rsidRDefault="00056A7E" w:rsidP="00C9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427"/>
    <w:multiLevelType w:val="multilevel"/>
    <w:tmpl w:val="6F301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1F53"/>
    <w:multiLevelType w:val="hybridMultilevel"/>
    <w:tmpl w:val="BD90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57F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926989"/>
    <w:multiLevelType w:val="multilevel"/>
    <w:tmpl w:val="0A329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B3F78"/>
    <w:multiLevelType w:val="multilevel"/>
    <w:tmpl w:val="45949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7856"/>
    <w:multiLevelType w:val="multilevel"/>
    <w:tmpl w:val="8E26B4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C612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677496"/>
    <w:multiLevelType w:val="multilevel"/>
    <w:tmpl w:val="C764D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803378"/>
    <w:multiLevelType w:val="multilevel"/>
    <w:tmpl w:val="5F1C3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46620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2" w15:restartNumberingAfterBreak="0">
    <w:nsid w:val="68E73A41"/>
    <w:multiLevelType w:val="multilevel"/>
    <w:tmpl w:val="1B4A5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9B1270"/>
    <w:multiLevelType w:val="multilevel"/>
    <w:tmpl w:val="32A67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5" w15:restartNumberingAfterBreak="0">
    <w:nsid w:val="7C89771E"/>
    <w:multiLevelType w:val="hybridMultilevel"/>
    <w:tmpl w:val="2B9E9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0F50"/>
    <w:multiLevelType w:val="multilevel"/>
    <w:tmpl w:val="2A94D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11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A3"/>
    <w:rsid w:val="00022DDC"/>
    <w:rsid w:val="000263AB"/>
    <w:rsid w:val="00056A7E"/>
    <w:rsid w:val="000572E3"/>
    <w:rsid w:val="00066FF0"/>
    <w:rsid w:val="000724EA"/>
    <w:rsid w:val="000A3A7D"/>
    <w:rsid w:val="000B679A"/>
    <w:rsid w:val="000C67EE"/>
    <w:rsid w:val="000D3F83"/>
    <w:rsid w:val="000F1221"/>
    <w:rsid w:val="000F3CAE"/>
    <w:rsid w:val="00110C97"/>
    <w:rsid w:val="00121EA0"/>
    <w:rsid w:val="001334D7"/>
    <w:rsid w:val="0013639E"/>
    <w:rsid w:val="00137BD7"/>
    <w:rsid w:val="001546E2"/>
    <w:rsid w:val="00160C66"/>
    <w:rsid w:val="00192A8F"/>
    <w:rsid w:val="00192F28"/>
    <w:rsid w:val="00194F25"/>
    <w:rsid w:val="001A22CC"/>
    <w:rsid w:val="001B6116"/>
    <w:rsid w:val="001C31A3"/>
    <w:rsid w:val="001E432C"/>
    <w:rsid w:val="001E4E39"/>
    <w:rsid w:val="001F2700"/>
    <w:rsid w:val="0020048C"/>
    <w:rsid w:val="00213109"/>
    <w:rsid w:val="00233EEE"/>
    <w:rsid w:val="00233F7C"/>
    <w:rsid w:val="00234258"/>
    <w:rsid w:val="00237C94"/>
    <w:rsid w:val="00242701"/>
    <w:rsid w:val="00255693"/>
    <w:rsid w:val="0027285C"/>
    <w:rsid w:val="00275256"/>
    <w:rsid w:val="002806CC"/>
    <w:rsid w:val="002812E5"/>
    <w:rsid w:val="002871E6"/>
    <w:rsid w:val="002876AC"/>
    <w:rsid w:val="00292D7A"/>
    <w:rsid w:val="002A1230"/>
    <w:rsid w:val="002B5F54"/>
    <w:rsid w:val="002D120D"/>
    <w:rsid w:val="002F01B8"/>
    <w:rsid w:val="002F3FC7"/>
    <w:rsid w:val="0030524B"/>
    <w:rsid w:val="003067BD"/>
    <w:rsid w:val="00332938"/>
    <w:rsid w:val="00343378"/>
    <w:rsid w:val="0038156A"/>
    <w:rsid w:val="003A7317"/>
    <w:rsid w:val="003B327A"/>
    <w:rsid w:val="003D64C6"/>
    <w:rsid w:val="003E3099"/>
    <w:rsid w:val="003E525C"/>
    <w:rsid w:val="003F156D"/>
    <w:rsid w:val="00400176"/>
    <w:rsid w:val="00422D81"/>
    <w:rsid w:val="00453AE0"/>
    <w:rsid w:val="00477AF1"/>
    <w:rsid w:val="00482B1C"/>
    <w:rsid w:val="004A2122"/>
    <w:rsid w:val="004A5113"/>
    <w:rsid w:val="004B6B23"/>
    <w:rsid w:val="004C162F"/>
    <w:rsid w:val="004D6281"/>
    <w:rsid w:val="004E399B"/>
    <w:rsid w:val="005071E6"/>
    <w:rsid w:val="0052028C"/>
    <w:rsid w:val="00531F3E"/>
    <w:rsid w:val="00537874"/>
    <w:rsid w:val="00545196"/>
    <w:rsid w:val="00552426"/>
    <w:rsid w:val="00571EAF"/>
    <w:rsid w:val="00587C9D"/>
    <w:rsid w:val="005A4721"/>
    <w:rsid w:val="005A5F28"/>
    <w:rsid w:val="005D5F35"/>
    <w:rsid w:val="005E4D55"/>
    <w:rsid w:val="006068C2"/>
    <w:rsid w:val="0061246E"/>
    <w:rsid w:val="00631BB0"/>
    <w:rsid w:val="00644D03"/>
    <w:rsid w:val="006469D7"/>
    <w:rsid w:val="00650E64"/>
    <w:rsid w:val="00653E5E"/>
    <w:rsid w:val="006564D2"/>
    <w:rsid w:val="006567E1"/>
    <w:rsid w:val="0066078F"/>
    <w:rsid w:val="00664E7A"/>
    <w:rsid w:val="0069131C"/>
    <w:rsid w:val="00693504"/>
    <w:rsid w:val="00696126"/>
    <w:rsid w:val="006962AE"/>
    <w:rsid w:val="006A3063"/>
    <w:rsid w:val="006B4F1F"/>
    <w:rsid w:val="006B652D"/>
    <w:rsid w:val="006C3F56"/>
    <w:rsid w:val="006C7757"/>
    <w:rsid w:val="006D00FB"/>
    <w:rsid w:val="007212B0"/>
    <w:rsid w:val="007216C2"/>
    <w:rsid w:val="007227BD"/>
    <w:rsid w:val="007249CA"/>
    <w:rsid w:val="00730352"/>
    <w:rsid w:val="00730570"/>
    <w:rsid w:val="007358C5"/>
    <w:rsid w:val="00740C67"/>
    <w:rsid w:val="007410E7"/>
    <w:rsid w:val="0075704F"/>
    <w:rsid w:val="00776117"/>
    <w:rsid w:val="007C090C"/>
    <w:rsid w:val="007C3CF4"/>
    <w:rsid w:val="007D30ED"/>
    <w:rsid w:val="007D7C91"/>
    <w:rsid w:val="007F1958"/>
    <w:rsid w:val="0080108F"/>
    <w:rsid w:val="00843C5E"/>
    <w:rsid w:val="00856DD7"/>
    <w:rsid w:val="00883341"/>
    <w:rsid w:val="008863C5"/>
    <w:rsid w:val="008A110C"/>
    <w:rsid w:val="008B45CB"/>
    <w:rsid w:val="008C3EB7"/>
    <w:rsid w:val="008E3EC9"/>
    <w:rsid w:val="0091720D"/>
    <w:rsid w:val="009255A1"/>
    <w:rsid w:val="00934231"/>
    <w:rsid w:val="009424B9"/>
    <w:rsid w:val="009744AF"/>
    <w:rsid w:val="00976B93"/>
    <w:rsid w:val="00991169"/>
    <w:rsid w:val="009B51EB"/>
    <w:rsid w:val="009B726C"/>
    <w:rsid w:val="009C3E99"/>
    <w:rsid w:val="009D4426"/>
    <w:rsid w:val="009E67FF"/>
    <w:rsid w:val="00A004FF"/>
    <w:rsid w:val="00A00CBD"/>
    <w:rsid w:val="00A11A75"/>
    <w:rsid w:val="00A122E3"/>
    <w:rsid w:val="00A20AB7"/>
    <w:rsid w:val="00A519BC"/>
    <w:rsid w:val="00A56D6E"/>
    <w:rsid w:val="00A5756C"/>
    <w:rsid w:val="00A727B3"/>
    <w:rsid w:val="00A74C54"/>
    <w:rsid w:val="00A971DF"/>
    <w:rsid w:val="00AB1CCF"/>
    <w:rsid w:val="00AB3BCB"/>
    <w:rsid w:val="00AC3962"/>
    <w:rsid w:val="00AD25C2"/>
    <w:rsid w:val="00AD6BDA"/>
    <w:rsid w:val="00AE1C8F"/>
    <w:rsid w:val="00AF4D1E"/>
    <w:rsid w:val="00B00D69"/>
    <w:rsid w:val="00B2351C"/>
    <w:rsid w:val="00B24957"/>
    <w:rsid w:val="00B46EF3"/>
    <w:rsid w:val="00B63D48"/>
    <w:rsid w:val="00B81148"/>
    <w:rsid w:val="00B82490"/>
    <w:rsid w:val="00B91351"/>
    <w:rsid w:val="00B94FA9"/>
    <w:rsid w:val="00B97241"/>
    <w:rsid w:val="00BB0040"/>
    <w:rsid w:val="00BB5DE1"/>
    <w:rsid w:val="00BC601C"/>
    <w:rsid w:val="00BE022A"/>
    <w:rsid w:val="00BE0B6D"/>
    <w:rsid w:val="00C0535D"/>
    <w:rsid w:val="00C17E02"/>
    <w:rsid w:val="00C20EB0"/>
    <w:rsid w:val="00C218F5"/>
    <w:rsid w:val="00C2629B"/>
    <w:rsid w:val="00C30A77"/>
    <w:rsid w:val="00C33B0C"/>
    <w:rsid w:val="00C33C71"/>
    <w:rsid w:val="00C45C19"/>
    <w:rsid w:val="00C46DBC"/>
    <w:rsid w:val="00C803BD"/>
    <w:rsid w:val="00C94DF1"/>
    <w:rsid w:val="00C95FA0"/>
    <w:rsid w:val="00CA0BFF"/>
    <w:rsid w:val="00CE29DC"/>
    <w:rsid w:val="00CF3D6A"/>
    <w:rsid w:val="00CF6C51"/>
    <w:rsid w:val="00D27B87"/>
    <w:rsid w:val="00D3481B"/>
    <w:rsid w:val="00D6637F"/>
    <w:rsid w:val="00D83D26"/>
    <w:rsid w:val="00D92FB6"/>
    <w:rsid w:val="00DD37EF"/>
    <w:rsid w:val="00DD4E64"/>
    <w:rsid w:val="00DE2220"/>
    <w:rsid w:val="00E0593A"/>
    <w:rsid w:val="00E0634D"/>
    <w:rsid w:val="00E07E7F"/>
    <w:rsid w:val="00E21BC1"/>
    <w:rsid w:val="00E25C2A"/>
    <w:rsid w:val="00E5199A"/>
    <w:rsid w:val="00E6281E"/>
    <w:rsid w:val="00E939B6"/>
    <w:rsid w:val="00EA29AA"/>
    <w:rsid w:val="00EC6F55"/>
    <w:rsid w:val="00ED4758"/>
    <w:rsid w:val="00EF00D6"/>
    <w:rsid w:val="00F06D7A"/>
    <w:rsid w:val="00F21C72"/>
    <w:rsid w:val="00F30576"/>
    <w:rsid w:val="00F514DD"/>
    <w:rsid w:val="00F540FF"/>
    <w:rsid w:val="00F62BA8"/>
    <w:rsid w:val="00F6406A"/>
    <w:rsid w:val="00F87DE5"/>
    <w:rsid w:val="00F911B6"/>
    <w:rsid w:val="00F951CB"/>
    <w:rsid w:val="00F95C32"/>
    <w:rsid w:val="00FA2301"/>
    <w:rsid w:val="00FA27F1"/>
    <w:rsid w:val="00FB1ADF"/>
    <w:rsid w:val="00FD2E05"/>
    <w:rsid w:val="00FD537D"/>
    <w:rsid w:val="00FE2885"/>
    <w:rsid w:val="00FE7537"/>
    <w:rsid w:val="00FF09EA"/>
    <w:rsid w:val="00FF11B8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9EBE"/>
  <w15:docId w15:val="{D12A1875-7E81-4C85-93F7-1E19C621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3E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E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EB7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E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EB7"/>
    <w:rPr>
      <w:b/>
      <w:bCs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0535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F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FB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5AA1-A901-4FCC-A70B-5CEE6B9B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Občan</dc:creator>
  <cp:lastModifiedBy>Marek Lněnička</cp:lastModifiedBy>
  <cp:revision>14</cp:revision>
  <cp:lastPrinted>2019-10-29T13:53:00Z</cp:lastPrinted>
  <dcterms:created xsi:type="dcterms:W3CDTF">2020-08-22T13:43:00Z</dcterms:created>
  <dcterms:modified xsi:type="dcterms:W3CDTF">2020-08-24T16:29:00Z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